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B9588A">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64292369" r:id="rId8"/>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05C65">
            <w:pPr>
              <w:rPr>
                <w:rFonts w:ascii="Arial" w:hAnsi="Arial"/>
              </w:rPr>
            </w:pPr>
            <w:r>
              <w:rPr>
                <w:rFonts w:ascii="Arial" w:hAnsi="Arial"/>
              </w:rPr>
              <w:t>NURSING PRACTICE V</w:t>
            </w:r>
          </w:p>
        </w:tc>
      </w:tr>
      <w:tr w:rsidR="00D1300B">
        <w:tc>
          <w:tcPr>
            <w:tcW w:w="2518" w:type="dxa"/>
          </w:tcPr>
          <w:p w:rsidR="00D1300B" w:rsidRDefault="00D1300B" w:rsidP="00A611A2">
            <w:pPr>
              <w:rPr>
                <w:rFonts w:ascii="Arial" w:hAnsi="Arial"/>
                <w:b/>
              </w:rPr>
            </w:pPr>
            <w:r>
              <w:rPr>
                <w:rFonts w:ascii="Arial" w:hAnsi="Arial"/>
                <w:b/>
                <w:lang w:val="en-GB"/>
              </w:rPr>
              <w:t>CODE NO. :</w:t>
            </w:r>
            <w:r w:rsidR="00A05C65">
              <w:rPr>
                <w:rFonts w:ascii="Arial" w:hAnsi="Arial"/>
                <w:b/>
                <w:lang w:val="en-GB"/>
              </w:rPr>
              <w:t xml:space="preserve"> </w:t>
            </w:r>
          </w:p>
        </w:tc>
        <w:tc>
          <w:tcPr>
            <w:tcW w:w="3402" w:type="dxa"/>
            <w:gridSpan w:val="2"/>
          </w:tcPr>
          <w:p w:rsidR="00A611A2" w:rsidRPr="00A611A2" w:rsidRDefault="00A611A2" w:rsidP="00A611A2">
            <w:pPr>
              <w:rPr>
                <w:rFonts w:ascii="Arial" w:hAnsi="Arial"/>
                <w:lang w:val="en-GB"/>
              </w:rPr>
            </w:pPr>
            <w:proofErr w:type="spellStart"/>
            <w:r w:rsidRPr="00A611A2">
              <w:rPr>
                <w:rFonts w:ascii="Arial" w:hAnsi="Arial"/>
                <w:lang w:val="en-GB"/>
              </w:rPr>
              <w:t>NURS</w:t>
            </w:r>
            <w:proofErr w:type="spellEnd"/>
            <w:r w:rsidRPr="00A611A2">
              <w:rPr>
                <w:rFonts w:ascii="Arial" w:hAnsi="Arial"/>
                <w:lang w:val="en-GB"/>
              </w:rPr>
              <w:t xml:space="preserve">  3094</w:t>
            </w:r>
          </w:p>
          <w:p w:rsidR="00D1300B" w:rsidRDefault="00D1300B">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05C65">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A05C65">
              <w:rPr>
                <w:rFonts w:ascii="Arial" w:hAnsi="Arial"/>
                <w:b/>
                <w:lang w:val="en-GB"/>
              </w:rPr>
              <w:t xml:space="preserve"> </w:t>
            </w:r>
          </w:p>
          <w:p w:rsidR="00D1300B" w:rsidRDefault="00D1300B">
            <w:pPr>
              <w:rPr>
                <w:rFonts w:ascii="Arial" w:hAnsi="Arial"/>
              </w:rPr>
            </w:pPr>
          </w:p>
        </w:tc>
        <w:tc>
          <w:tcPr>
            <w:tcW w:w="6338" w:type="dxa"/>
            <w:gridSpan w:val="5"/>
          </w:tcPr>
          <w:p w:rsidR="00D1300B" w:rsidRPr="00A611A2" w:rsidRDefault="00A611A2">
            <w:pPr>
              <w:rPr>
                <w:rFonts w:ascii="Arial" w:hAnsi="Arial"/>
              </w:rPr>
            </w:pPr>
            <w:proofErr w:type="spellStart"/>
            <w:r w:rsidRPr="00A611A2">
              <w:rPr>
                <w:rFonts w:ascii="Arial" w:hAnsi="Arial"/>
                <w:lang w:val="en-GB"/>
              </w:rPr>
              <w:t>BScN</w:t>
            </w:r>
            <w:proofErr w:type="spellEnd"/>
          </w:p>
        </w:tc>
      </w:tr>
      <w:tr w:rsidR="00D1300B">
        <w:trPr>
          <w:cantSplit/>
        </w:trPr>
        <w:tc>
          <w:tcPr>
            <w:tcW w:w="2518" w:type="dxa"/>
          </w:tcPr>
          <w:p w:rsidR="00D1300B" w:rsidRDefault="00D1300B" w:rsidP="00A611A2">
            <w:pPr>
              <w:rPr>
                <w:rFonts w:ascii="Arial" w:hAnsi="Arial"/>
              </w:rPr>
            </w:pPr>
            <w:r>
              <w:rPr>
                <w:rFonts w:ascii="Arial" w:hAnsi="Arial"/>
                <w:b/>
                <w:lang w:val="en-GB"/>
              </w:rPr>
              <w:t>AUTHOR:</w:t>
            </w:r>
            <w:r w:rsidR="00A05C65">
              <w:rPr>
                <w:rFonts w:ascii="Arial" w:hAnsi="Arial"/>
                <w:b/>
                <w:lang w:val="en-GB"/>
              </w:rPr>
              <w:t xml:space="preserve"> </w:t>
            </w:r>
          </w:p>
        </w:tc>
        <w:tc>
          <w:tcPr>
            <w:tcW w:w="6338" w:type="dxa"/>
            <w:gridSpan w:val="5"/>
          </w:tcPr>
          <w:p w:rsidR="00A611A2" w:rsidRPr="00A611A2" w:rsidRDefault="00A611A2" w:rsidP="00A611A2">
            <w:pPr>
              <w:rPr>
                <w:rFonts w:ascii="Arial" w:hAnsi="Arial"/>
                <w:lang w:val="en-GB"/>
              </w:rPr>
            </w:pPr>
            <w:r w:rsidRPr="00A611A2">
              <w:rPr>
                <w:rFonts w:ascii="Arial" w:hAnsi="Arial"/>
                <w:lang w:val="en-GB"/>
              </w:rPr>
              <w:t>Debbie Shubat</w:t>
            </w:r>
          </w:p>
          <w:p w:rsidR="00D1300B" w:rsidRPr="00A611A2" w:rsidRDefault="00D1300B">
            <w:pPr>
              <w:rPr>
                <w:rFonts w:ascii="Arial" w:hAnsi="Arial"/>
              </w:rPr>
            </w:pPr>
          </w:p>
        </w:tc>
      </w:tr>
      <w:tr w:rsidR="00D1300B">
        <w:tc>
          <w:tcPr>
            <w:tcW w:w="2518" w:type="dxa"/>
          </w:tcPr>
          <w:p w:rsidR="00D1300B" w:rsidRDefault="00D1300B" w:rsidP="00A611A2">
            <w:pPr>
              <w:rPr>
                <w:rFonts w:ascii="Arial" w:hAnsi="Arial"/>
              </w:rPr>
            </w:pPr>
            <w:r>
              <w:rPr>
                <w:rFonts w:ascii="Arial" w:hAnsi="Arial"/>
                <w:b/>
                <w:lang w:val="en-GB"/>
              </w:rPr>
              <w:t>DATE:</w:t>
            </w:r>
            <w:r w:rsidR="00A05C65">
              <w:rPr>
                <w:rFonts w:ascii="Arial" w:hAnsi="Arial"/>
                <w:b/>
                <w:lang w:val="en-GB"/>
              </w:rPr>
              <w:t xml:space="preserve"> </w:t>
            </w:r>
          </w:p>
        </w:tc>
        <w:tc>
          <w:tcPr>
            <w:tcW w:w="1460" w:type="dxa"/>
          </w:tcPr>
          <w:p w:rsidR="00A611A2" w:rsidRPr="00A611A2" w:rsidRDefault="00A611A2" w:rsidP="00A611A2">
            <w:pPr>
              <w:rPr>
                <w:rFonts w:ascii="Arial" w:hAnsi="Arial"/>
                <w:lang w:val="en-GB"/>
              </w:rPr>
            </w:pPr>
            <w:r w:rsidRPr="00A611A2">
              <w:rPr>
                <w:rFonts w:ascii="Arial" w:hAnsi="Arial"/>
                <w:lang w:val="en-GB"/>
              </w:rPr>
              <w:t>Dec</w:t>
            </w:r>
            <w:r>
              <w:rPr>
                <w:rFonts w:ascii="Arial" w:hAnsi="Arial"/>
                <w:lang w:val="en-GB"/>
              </w:rPr>
              <w:t>.</w:t>
            </w:r>
            <w:r w:rsidRPr="00A611A2">
              <w:rPr>
                <w:rFonts w:ascii="Arial" w:hAnsi="Arial"/>
                <w:lang w:val="en-GB"/>
              </w:rPr>
              <w:t xml:space="preserve"> 14</w:t>
            </w:r>
            <w:r>
              <w:rPr>
                <w:rFonts w:ascii="Arial" w:hAnsi="Arial"/>
                <w:lang w:val="en-GB"/>
              </w:rPr>
              <w:t>/10</w:t>
            </w:r>
          </w:p>
          <w:p w:rsidR="00D1300B" w:rsidRPr="00A611A2"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05C65" w:rsidP="00A611A2">
            <w:pPr>
              <w:rPr>
                <w:rFonts w:ascii="Arial" w:hAnsi="Arial"/>
              </w:rPr>
            </w:pPr>
            <w:r>
              <w:rPr>
                <w:rFonts w:ascii="Arial" w:hAnsi="Arial"/>
              </w:rPr>
              <w:t>Dec</w:t>
            </w:r>
            <w:r w:rsidR="00A611A2">
              <w:rPr>
                <w:rFonts w:ascii="Arial" w:hAnsi="Arial"/>
              </w:rPr>
              <w:t xml:space="preserve">. </w:t>
            </w:r>
            <w:r>
              <w:rPr>
                <w:rFonts w:ascii="Arial" w:hAnsi="Arial"/>
              </w:rPr>
              <w:t>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D2C96">
            <w:pPr>
              <w:jc w:val="center"/>
              <w:rPr>
                <w:rFonts w:ascii="Arial" w:hAnsi="Arial"/>
              </w:rPr>
            </w:pPr>
            <w:r>
              <w:t>“Marilyn King”</w:t>
            </w:r>
          </w:p>
        </w:tc>
        <w:tc>
          <w:tcPr>
            <w:tcW w:w="1188" w:type="dxa"/>
          </w:tcPr>
          <w:p w:rsidR="00D1300B" w:rsidRDefault="002D2C96">
            <w:pPr>
              <w:rPr>
                <w:rFonts w:ascii="Arial" w:hAnsi="Arial"/>
              </w:rPr>
            </w:pPr>
            <w:r>
              <w:t>Jan/11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611A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15864">
            <w:pPr>
              <w:rPr>
                <w:rFonts w:ascii="Arial" w:hAnsi="Arial"/>
              </w:rPr>
            </w:pPr>
            <w:proofErr w:type="spellStart"/>
            <w:r>
              <w:rPr>
                <w:rFonts w:ascii="Arial" w:hAnsi="Arial"/>
              </w:rPr>
              <w:t>NURS</w:t>
            </w:r>
            <w:proofErr w:type="spellEnd"/>
            <w:r>
              <w:rPr>
                <w:rFonts w:ascii="Arial" w:hAnsi="Arial"/>
              </w:rPr>
              <w:t xml:space="preserve"> 3056, </w:t>
            </w:r>
            <w:proofErr w:type="spellStart"/>
            <w:r>
              <w:rPr>
                <w:rFonts w:ascii="Arial" w:hAnsi="Arial"/>
              </w:rPr>
              <w:t>NURS</w:t>
            </w:r>
            <w:proofErr w:type="spellEnd"/>
            <w:r>
              <w:rPr>
                <w:rFonts w:ascii="Arial" w:hAnsi="Arial"/>
              </w:rPr>
              <w:t xml:space="preserve"> 3084, </w:t>
            </w:r>
            <w:proofErr w:type="spellStart"/>
            <w:r>
              <w:rPr>
                <w:rFonts w:ascii="Arial" w:hAnsi="Arial"/>
              </w:rPr>
              <w:t>NURS</w:t>
            </w:r>
            <w:proofErr w:type="spellEnd"/>
            <w:r>
              <w:rPr>
                <w:rFonts w:ascii="Arial" w:hAnsi="Arial"/>
              </w:rPr>
              <w:t xml:space="preserve"> 3206, </w:t>
            </w:r>
            <w:proofErr w:type="spellStart"/>
            <w:r>
              <w:rPr>
                <w:rFonts w:ascii="Arial" w:hAnsi="Arial"/>
              </w:rPr>
              <w:t>NURS</w:t>
            </w:r>
            <w:proofErr w:type="spellEnd"/>
            <w:r>
              <w:rPr>
                <w:rFonts w:ascii="Arial" w:hAnsi="Arial"/>
              </w:rPr>
              <w:t xml:space="preserve"> 3406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r w:rsidR="00C40ECE">
              <w:rPr>
                <w:rFonts w:ascii="Arial" w:hAnsi="Arial"/>
                <w:b/>
                <w:lang w:val="en-GB"/>
              </w:rPr>
              <w:t xml:space="preserve"> </w:t>
            </w:r>
          </w:p>
          <w:p w:rsidR="00D1300B" w:rsidRDefault="00D1300B">
            <w:pPr>
              <w:rPr>
                <w:rFonts w:ascii="Arial" w:hAnsi="Arial"/>
              </w:rPr>
            </w:pPr>
          </w:p>
        </w:tc>
        <w:tc>
          <w:tcPr>
            <w:tcW w:w="6338" w:type="dxa"/>
            <w:gridSpan w:val="5"/>
          </w:tcPr>
          <w:p w:rsidR="00D1300B" w:rsidRPr="00A611A2" w:rsidRDefault="00A611A2" w:rsidP="00A611A2">
            <w:pPr>
              <w:rPr>
                <w:rFonts w:ascii="Arial" w:hAnsi="Arial"/>
              </w:rPr>
            </w:pPr>
            <w:r w:rsidRPr="00A611A2">
              <w:rPr>
                <w:rFonts w:ascii="Arial" w:hAnsi="Arial"/>
                <w:lang w:val="en-GB"/>
              </w:rPr>
              <w:t xml:space="preserve">3 Hours (theory), 96 Hours </w:t>
            </w:r>
            <w:r>
              <w:rPr>
                <w:rFonts w:ascii="Arial" w:hAnsi="Arial"/>
                <w:lang w:val="en-GB"/>
              </w:rPr>
              <w:t>A</w:t>
            </w:r>
            <w:r w:rsidRPr="00A611A2">
              <w:rPr>
                <w:rFonts w:ascii="Arial" w:hAnsi="Arial"/>
                <w:lang w:val="en-GB"/>
              </w:rPr>
              <w:t xml:space="preserve">cute </w:t>
            </w:r>
            <w:r>
              <w:rPr>
                <w:rFonts w:ascii="Arial" w:hAnsi="Arial"/>
                <w:lang w:val="en-GB"/>
              </w:rPr>
              <w:t>C</w:t>
            </w:r>
            <w:r w:rsidRPr="00A611A2">
              <w:rPr>
                <w:rFonts w:ascii="Arial" w:hAnsi="Arial"/>
                <w:lang w:val="en-GB"/>
              </w:rPr>
              <w:t xml:space="preserve">linical; 72 </w:t>
            </w:r>
            <w:r>
              <w:rPr>
                <w:rFonts w:ascii="Arial" w:hAnsi="Arial"/>
                <w:lang w:val="en-GB"/>
              </w:rPr>
              <w:t>H</w:t>
            </w:r>
            <w:r w:rsidRPr="00A611A2">
              <w:rPr>
                <w:rFonts w:ascii="Arial" w:hAnsi="Arial"/>
                <w:lang w:val="en-GB"/>
              </w:rPr>
              <w:t xml:space="preserve">ours </w:t>
            </w:r>
            <w:r>
              <w:rPr>
                <w:rFonts w:ascii="Arial" w:hAnsi="Arial"/>
                <w:lang w:val="en-GB"/>
              </w:rPr>
              <w:t>C</w:t>
            </w:r>
            <w:r w:rsidRPr="00A611A2">
              <w:rPr>
                <w:rFonts w:ascii="Arial" w:hAnsi="Arial"/>
                <w:lang w:val="en-GB"/>
              </w:rPr>
              <w:t xml:space="preserve">ommunity </w:t>
            </w:r>
            <w:r>
              <w:rPr>
                <w:rFonts w:ascii="Arial" w:hAnsi="Arial"/>
                <w:lang w:val="en-GB"/>
              </w:rPr>
              <w:t>C</w:t>
            </w:r>
            <w:r w:rsidRPr="00A611A2">
              <w:rPr>
                <w:rFonts w:ascii="Arial" w:hAnsi="Arial"/>
                <w:lang w:val="en-GB"/>
              </w:rPr>
              <w:t>linical</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A611A2">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3B5AAC">
                  <w:rPr>
                    <w:rFonts w:ascii="Arial" w:hAnsi="Arial"/>
                    <w:i/>
                    <w:lang w:val="en-GB"/>
                  </w:rPr>
                  <w:t>Health</w:t>
                </w:r>
              </w:smartTag>
            </w:smartTag>
            <w:r w:rsidR="003B5AAC">
              <w:rPr>
                <w:rFonts w:ascii="Arial" w:hAnsi="Arial"/>
                <w:i/>
                <w:lang w:val="en-GB"/>
              </w:rPr>
              <w:t xml:space="preserve">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bl>
    <w:p w:rsidR="00A611A2" w:rsidRDefault="00A611A2">
      <w:pPr>
        <w:rPr>
          <w:rFonts w:ascii="Arial" w:hAnsi="Arial"/>
          <w:i/>
          <w:lang w:val="en-GB"/>
        </w:rPr>
      </w:pPr>
      <w:r>
        <w:rPr>
          <w:rFonts w:ascii="Arial" w:hAnsi="Arial"/>
          <w:i/>
          <w:lang w:val="en-GB"/>
        </w:rP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b/>
              </w:rPr>
            </w:pPr>
            <w:r>
              <w:rPr>
                <w:rFonts w:ascii="Arial" w:hAnsi="Arial"/>
                <w:b/>
              </w:rPr>
              <w:lastRenderedPageBreak/>
              <w:t>I.</w:t>
            </w:r>
          </w:p>
        </w:tc>
        <w:tc>
          <w:tcPr>
            <w:tcW w:w="8181" w:type="dxa"/>
            <w:gridSpan w:val="2"/>
          </w:tcPr>
          <w:p w:rsidR="003B5AAC" w:rsidRDefault="00D1300B">
            <w:pPr>
              <w:rPr>
                <w:rFonts w:ascii="Arial" w:hAnsi="Arial"/>
                <w:b/>
              </w:rPr>
            </w:pPr>
            <w:r>
              <w:rPr>
                <w:rFonts w:ascii="Arial" w:hAnsi="Arial"/>
                <w:b/>
              </w:rPr>
              <w:t>COURSE DESCRIPTION:</w:t>
            </w:r>
          </w:p>
          <w:p w:rsidR="00A611A2" w:rsidRDefault="00A611A2">
            <w:pPr>
              <w:rPr>
                <w:rFonts w:ascii="Arial" w:hAnsi="Arial"/>
                <w:b/>
              </w:rPr>
            </w:pPr>
          </w:p>
          <w:p w:rsidR="003B5AAC" w:rsidRDefault="00D25AEE" w:rsidP="00A6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53FC4">
              <w:rPr>
                <w:szCs w:val="24"/>
              </w:rPr>
              <w:t xml:space="preserve">A community, defined by its population, its boundaries, its health determinants or a combination thereof, requires nurses to have different skills, attitudes and knowledge. </w:t>
            </w:r>
            <w:r w:rsidRPr="00F53FC4">
              <w:rPr>
                <w:szCs w:val="24"/>
                <w:lang w:val="en-GB"/>
              </w:rPr>
              <w:t xml:space="preserve">This nursing practice course focuses </w:t>
            </w:r>
            <w:r w:rsidRPr="00F53FC4">
              <w:rPr>
                <w:szCs w:val="24"/>
              </w:rPr>
              <w:t xml:space="preserve">on the nature of community health nursing practice from the perspective of health promotion and health protection.  A case study approach, group work, class discussions, </w:t>
            </w:r>
            <w:r>
              <w:rPr>
                <w:szCs w:val="24"/>
              </w:rPr>
              <w:t>D2L</w:t>
            </w:r>
            <w:r w:rsidRPr="00F53FC4">
              <w:rPr>
                <w:szCs w:val="24"/>
              </w:rPr>
              <w:t xml:space="preserve"> discourse and presentations support learner understanding and transfer of knowledge to the practice setting. The practice setting</w:t>
            </w:r>
            <w:r>
              <w:rPr>
                <w:szCs w:val="24"/>
              </w:rPr>
              <w:t>s that</w:t>
            </w:r>
            <w:r w:rsidRPr="00F53FC4">
              <w:rPr>
                <w:szCs w:val="24"/>
              </w:rPr>
              <w:t xml:space="preserve"> learning experiences take place in </w:t>
            </w:r>
            <w:proofErr w:type="spellStart"/>
            <w:r w:rsidRPr="00F53FC4">
              <w:rPr>
                <w:szCs w:val="24"/>
              </w:rPr>
              <w:t>are</w:t>
            </w:r>
            <w:proofErr w:type="spellEnd"/>
            <w:r w:rsidRPr="00F53FC4">
              <w:rPr>
                <w:szCs w:val="24"/>
              </w:rPr>
              <w:t xml:space="preserve"> </w:t>
            </w:r>
            <w:r>
              <w:rPr>
                <w:szCs w:val="24"/>
              </w:rPr>
              <w:t xml:space="preserve">community and </w:t>
            </w:r>
            <w:r w:rsidRPr="00F53FC4">
              <w:rPr>
                <w:szCs w:val="24"/>
              </w:rPr>
              <w:t>hospital settings with an emphasis on the nurse as a leader and a proficient provider of client care.</w:t>
            </w:r>
          </w:p>
          <w:p w:rsidR="00A611A2" w:rsidRDefault="00A611A2" w:rsidP="00A6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A611A2" w:rsidRPr="00A611A2" w:rsidRDefault="00A611A2" w:rsidP="00A6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A611A2" w:rsidRDefault="00A611A2" w:rsidP="00D25AEE">
            <w:pPr>
              <w:pStyle w:val="p3"/>
              <w:widowControl/>
              <w:jc w:val="left"/>
              <w:rPr>
                <w:b/>
                <w:bCs/>
              </w:rPr>
            </w:pPr>
          </w:p>
          <w:p w:rsidR="00D25AEE" w:rsidRDefault="00D25AEE" w:rsidP="00D25AEE">
            <w:pPr>
              <w:pStyle w:val="p3"/>
              <w:widowControl/>
              <w:jc w:val="left"/>
              <w:rPr>
                <w:b/>
                <w:bCs/>
              </w:rPr>
            </w:pPr>
            <w:r w:rsidRPr="00F94A28">
              <w:rPr>
                <w:b/>
                <w:bCs/>
              </w:rPr>
              <w:t>Ends-in-view</w:t>
            </w:r>
          </w:p>
          <w:p w:rsidR="00D25AEE" w:rsidRPr="002E0880" w:rsidRDefault="00D25AEE" w:rsidP="00D25AEE">
            <w:pPr>
              <w:widowControl w:val="0"/>
              <w:numPr>
                <w:ilvl w:val="0"/>
                <w:numId w:val="13"/>
              </w:numPr>
              <w:rPr>
                <w:szCs w:val="24"/>
              </w:rPr>
            </w:pPr>
            <w:r w:rsidRPr="002E0880">
              <w:rPr>
                <w:szCs w:val="24"/>
              </w:rPr>
              <w:t>Demonstrate a developed knowledge and critical understanding of community health nursing practices from the perspective of health protection and health protection.</w:t>
            </w:r>
          </w:p>
          <w:p w:rsidR="00D25AEE" w:rsidRDefault="00D25AEE" w:rsidP="00D25AEE">
            <w:pPr>
              <w:widowControl w:val="0"/>
              <w:numPr>
                <w:ilvl w:val="0"/>
                <w:numId w:val="13"/>
              </w:numPr>
              <w:rPr>
                <w:szCs w:val="24"/>
              </w:rPr>
            </w:pPr>
            <w:r w:rsidRPr="002E0880">
              <w:rPr>
                <w:szCs w:val="24"/>
              </w:rPr>
              <w:t xml:space="preserve">Demonstrate a critical understanding of the relationship </w:t>
            </w:r>
            <w:r>
              <w:rPr>
                <w:szCs w:val="24"/>
              </w:rPr>
              <w:t>between determinants of health;</w:t>
            </w:r>
          </w:p>
          <w:p w:rsidR="00D25AEE" w:rsidRPr="002E0880" w:rsidRDefault="00D25AEE" w:rsidP="00D25AEE">
            <w:pPr>
              <w:ind w:left="765"/>
              <w:rPr>
                <w:szCs w:val="24"/>
              </w:rPr>
            </w:pPr>
            <w:r w:rsidRPr="002E0880">
              <w:rPr>
                <w:szCs w:val="24"/>
              </w:rPr>
              <w:t>Canadian Community Health Nursing Standards of Practice; and the process of health promotion, health protection, illness prevention and risk/harm reduction when nursing individuals, groups, aggregates and communities.</w:t>
            </w:r>
          </w:p>
          <w:p w:rsidR="00D25AEE" w:rsidRPr="002E0880" w:rsidRDefault="00D25AEE" w:rsidP="00D25AEE">
            <w:pPr>
              <w:widowControl w:val="0"/>
              <w:numPr>
                <w:ilvl w:val="0"/>
                <w:numId w:val="13"/>
              </w:numPr>
              <w:rPr>
                <w:szCs w:val="24"/>
              </w:rPr>
            </w:pPr>
            <w:r w:rsidRPr="002E0880">
              <w:rPr>
                <w:szCs w:val="24"/>
              </w:rPr>
              <w:t>Demonstrate the ability to use evidenced-based practice guidelines and community health nursing concepts and theory to inform their nursing practice.</w:t>
            </w:r>
          </w:p>
          <w:p w:rsidR="00D25AEE" w:rsidRPr="002E0880" w:rsidRDefault="00D25AEE" w:rsidP="00D25AEE">
            <w:pPr>
              <w:widowControl w:val="0"/>
              <w:numPr>
                <w:ilvl w:val="0"/>
                <w:numId w:val="13"/>
              </w:numPr>
              <w:rPr>
                <w:b/>
                <w:bCs/>
                <w:szCs w:val="24"/>
              </w:rPr>
            </w:pPr>
            <w:r w:rsidRPr="002E0880">
              <w:rPr>
                <w:szCs w:val="24"/>
              </w:rPr>
              <w:t>Display confidence and growing competence in their nursing practice.</w:t>
            </w:r>
          </w:p>
          <w:p w:rsidR="00D25AEE" w:rsidRDefault="00D25AEE" w:rsidP="00D25AE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left"/>
              <w:rPr>
                <w:b/>
                <w:bCs/>
              </w:rPr>
            </w:pPr>
          </w:p>
          <w:p w:rsidR="00D25AEE" w:rsidRPr="009B3506" w:rsidRDefault="00D25AEE" w:rsidP="00D25AE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jc w:val="left"/>
            </w:pPr>
            <w:r w:rsidRPr="005F77A1">
              <w:rPr>
                <w:b/>
                <w:bCs/>
              </w:rPr>
              <w:t>Process</w:t>
            </w:r>
          </w:p>
          <w:p w:rsidR="00D25AEE" w:rsidRDefault="00D25AEE" w:rsidP="00D25AEE">
            <w:pPr>
              <w:pStyle w:val="p4"/>
              <w:widowControl/>
              <w:numPr>
                <w:ilvl w:val="12"/>
                <w:numId w:val="0"/>
              </w:numPr>
              <w:jc w:val="left"/>
            </w:pPr>
            <w:r>
              <w:t xml:space="preserve">The course content provides the theory and concepts basic to community health nursing.  Each student is expected to be actively engaged in this course to promote the application of the concepts of community as client. Case studies, group work, class discussions, and presentations will be utilized to facilitate this learning. Each student is expected to participate in class discussions and provide feedback on their learning needs.  Each student is expected to share their clinical experiences as related to community health nursing and the determinants of health.  The role of the course professor is to direct learning through the facilitation of class discussion and learning activities, the presentation of course material and the provision of feedback on oral and written assignments.  </w:t>
            </w:r>
          </w:p>
          <w:p w:rsidR="00D25AEE" w:rsidRDefault="00D25AEE">
            <w:pPr>
              <w:rPr>
                <w:rFonts w:ascii="Arial" w:hAnsi="Arial"/>
                <w:b/>
              </w:rPr>
            </w:pPr>
          </w:p>
          <w:p w:rsidR="00391437" w:rsidRDefault="00391437" w:rsidP="00391437">
            <w:pPr>
              <w:pStyle w:val="p4"/>
              <w:widowControl/>
              <w:numPr>
                <w:ilvl w:val="12"/>
                <w:numId w:val="0"/>
              </w:numPr>
              <w:jc w:val="left"/>
            </w:pPr>
            <w:r>
              <w:t xml:space="preserve">Students are also expected to use email and the </w:t>
            </w:r>
            <w:proofErr w:type="spellStart"/>
            <w:r>
              <w:t>LMS</w:t>
            </w:r>
            <w:proofErr w:type="spellEnd"/>
            <w:r>
              <w:t xml:space="preserve"> to discuss ways to enhance their learning.  </w:t>
            </w:r>
            <w:proofErr w:type="spellStart"/>
            <w:r>
              <w:t>LMS</w:t>
            </w:r>
            <w:proofErr w:type="spellEnd"/>
            <w:r>
              <w:t xml:space="preserve"> is used to post information, for class questions, and to share experiences. All student emails to the course professor, faculty advisor or clinical teacher are to be sent from the students’ college email address. </w:t>
            </w: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D25AEE">
        <w:trPr>
          <w:trHeight w:val="1782"/>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25AEE" w:rsidRDefault="00D25AEE" w:rsidP="00D25AEE">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Population Health Promotion Model   </w:t>
            </w:r>
          </w:p>
          <w:p w:rsidR="00D25AEE" w:rsidRDefault="00D25AEE" w:rsidP="00D25AEE">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Epidemiological Triad   </w:t>
            </w:r>
          </w:p>
          <w:p w:rsidR="00D25AEE" w:rsidRDefault="00D25AEE" w:rsidP="00D25AEE">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Canadian Community Health Nursing Standards of Practice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Roles and Functions of Community Health Nurse </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Parish Nursing; Nurse Practitioners; </w:t>
            </w:r>
            <w:proofErr w:type="spellStart"/>
            <w:r>
              <w:t>Telenursing</w:t>
            </w:r>
            <w:proofErr w:type="spellEnd"/>
            <w:r>
              <w:t xml:space="preserve">; Nurse Entrepreneurs   </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smartTag w:uri="urn:schemas-microsoft-com:office:smarttags" w:element="State">
              <w:smartTag w:uri="urn:schemas-microsoft-com:office:smarttags" w:element="place">
                <w:r>
                  <w:t>Ontario</w:t>
                </w:r>
              </w:smartTag>
            </w:smartTag>
            <w:r>
              <w:t xml:space="preserve"> Public Health Standards 2008 </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Foundations for a Healthy School</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Sexual Health Care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Rural Health Care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Home Health Nursing</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End of Life Care</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Occupational Health Nursing</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Disaster Management</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Vulnerable Populations</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Understanding the Health of Persons of Alternative Lifestyles (</w:t>
            </w:r>
            <w:proofErr w:type="spellStart"/>
            <w:r>
              <w:t>GLBT</w:t>
            </w:r>
            <w:proofErr w:type="spellEnd"/>
            <w:r>
              <w:t>)</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Clients in Correctional Settings &amp; Forensic Nursing</w:t>
            </w:r>
          </w:p>
          <w:p w:rsidR="00D25AEE" w:rsidRDefault="00D25AEE" w:rsidP="00D25AEE">
            <w:pPr>
              <w:pStyle w:val="Level1"/>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pPr>
            <w:r>
              <w:t xml:space="preserve">Multiculturalism:  Aboriginal, Immigrant and Refugee Health      </w:t>
            </w:r>
          </w:p>
          <w:p w:rsidR="00D1300B" w:rsidRDefault="00D1300B">
            <w:pPr>
              <w:rPr>
                <w:rFonts w:ascii="Arial" w:hAnsi="Arial"/>
              </w:rPr>
            </w:pPr>
          </w:p>
        </w:tc>
      </w:tr>
    </w:tbl>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90B36" w:rsidRDefault="00D90B36" w:rsidP="007A6D29">
            <w:pPr>
              <w:numPr>
                <w:ilvl w:val="12"/>
                <w:numId w:val="0"/>
              </w:numPr>
              <w:rPr>
                <w:b/>
                <w:bCs/>
                <w:iCs/>
                <w:szCs w:val="24"/>
              </w:rPr>
            </w:pPr>
          </w:p>
          <w:p w:rsidR="007A6D29" w:rsidRPr="003C6364" w:rsidRDefault="007A6D29" w:rsidP="007A6D29">
            <w:pPr>
              <w:numPr>
                <w:ilvl w:val="12"/>
                <w:numId w:val="0"/>
              </w:numPr>
              <w:rPr>
                <w:b/>
                <w:bCs/>
                <w:iCs/>
                <w:szCs w:val="24"/>
              </w:rPr>
            </w:pPr>
            <w:r w:rsidRPr="003C6364">
              <w:rPr>
                <w:b/>
                <w:bCs/>
                <w:iCs/>
                <w:szCs w:val="24"/>
              </w:rPr>
              <w:t>Required Text</w:t>
            </w:r>
          </w:p>
          <w:p w:rsidR="007A6D29" w:rsidRDefault="007A6D29" w:rsidP="007A6D29">
            <w:pPr>
              <w:numPr>
                <w:ilvl w:val="12"/>
                <w:numId w:val="0"/>
              </w:numPr>
              <w:rPr>
                <w:b/>
                <w:bCs/>
                <w:i/>
                <w:iCs/>
                <w:szCs w:val="24"/>
              </w:rPr>
            </w:pPr>
          </w:p>
          <w:p w:rsidR="007A6D29" w:rsidRDefault="007A6D29" w:rsidP="007A6D29">
            <w:pPr>
              <w:numPr>
                <w:ilvl w:val="12"/>
                <w:numId w:val="0"/>
              </w:numPr>
              <w:rPr>
                <w:i/>
                <w:szCs w:val="24"/>
              </w:rPr>
            </w:pPr>
            <w:r w:rsidRPr="00451E3D">
              <w:rPr>
                <w:szCs w:val="24"/>
              </w:rPr>
              <w:t xml:space="preserve">Stanhope, M., </w:t>
            </w:r>
            <w:smartTag w:uri="urn:schemas-microsoft-com:office:smarttags" w:element="place">
              <w:smartTag w:uri="urn:schemas-microsoft-com:office:smarttags" w:element="City">
                <w:smartTag w:uri="urn:schemas:contacts" w:element="Sn">
                  <w:r w:rsidRPr="00451E3D">
                    <w:rPr>
                      <w:szCs w:val="24"/>
                    </w:rPr>
                    <w:t>Lancaster</w:t>
                  </w:r>
                </w:smartTag>
              </w:smartTag>
            </w:smartTag>
            <w:r w:rsidRPr="00451E3D">
              <w:rPr>
                <w:szCs w:val="24"/>
              </w:rPr>
              <w:t xml:space="preserve">, J., Jessup-Falcioni, H. &amp; </w:t>
            </w:r>
            <w:proofErr w:type="spellStart"/>
            <w:r w:rsidRPr="00451E3D">
              <w:rPr>
                <w:szCs w:val="24"/>
              </w:rPr>
              <w:t>Viverais-Dresler</w:t>
            </w:r>
            <w:proofErr w:type="spellEnd"/>
            <w:r w:rsidRPr="00451E3D">
              <w:rPr>
                <w:szCs w:val="24"/>
              </w:rPr>
              <w:t xml:space="preserve">, G.  </w:t>
            </w:r>
            <w:r w:rsidRPr="00DC3F8E">
              <w:rPr>
                <w:szCs w:val="24"/>
              </w:rPr>
              <w:t xml:space="preserve">(2008). </w:t>
            </w:r>
            <w:r w:rsidRPr="00DC3F8E">
              <w:rPr>
                <w:i/>
                <w:szCs w:val="24"/>
              </w:rPr>
              <w:t xml:space="preserve"> Community </w:t>
            </w:r>
            <w:r>
              <w:rPr>
                <w:i/>
                <w:szCs w:val="24"/>
              </w:rPr>
              <w:t xml:space="preserve"> </w:t>
            </w:r>
          </w:p>
          <w:p w:rsidR="007A6D29" w:rsidRDefault="007A6D29" w:rsidP="007A6D29">
            <w:pPr>
              <w:numPr>
                <w:ilvl w:val="12"/>
                <w:numId w:val="0"/>
              </w:numPr>
              <w:rPr>
                <w:szCs w:val="24"/>
              </w:rPr>
            </w:pPr>
            <w:r>
              <w:rPr>
                <w:i/>
                <w:szCs w:val="24"/>
              </w:rPr>
              <w:t xml:space="preserve">     </w:t>
            </w:r>
            <w:r w:rsidRPr="00DC3F8E">
              <w:rPr>
                <w:i/>
                <w:szCs w:val="24"/>
              </w:rPr>
              <w:t xml:space="preserve">Health Nursing in </w:t>
            </w:r>
            <w:proofErr w:type="gramStart"/>
            <w:r w:rsidRPr="00DC3F8E">
              <w:rPr>
                <w:i/>
                <w:szCs w:val="24"/>
              </w:rPr>
              <w:t>Canada</w:t>
            </w:r>
            <w:r w:rsidRPr="00DC3F8E">
              <w:rPr>
                <w:szCs w:val="24"/>
              </w:rPr>
              <w:t xml:space="preserve"> </w:t>
            </w:r>
            <w:r w:rsidRPr="00DC3F8E">
              <w:rPr>
                <w:i/>
                <w:szCs w:val="24"/>
              </w:rPr>
              <w:t>.</w:t>
            </w:r>
            <w:proofErr w:type="gramEnd"/>
            <w:r w:rsidRPr="00DC3F8E">
              <w:rPr>
                <w:szCs w:val="24"/>
              </w:rPr>
              <w:t xml:space="preserve"> </w:t>
            </w:r>
            <w:smartTag w:uri="urn:schemas-microsoft-com:office:smarttags" w:element="City">
              <w:r w:rsidRPr="00DC3F8E">
                <w:rPr>
                  <w:szCs w:val="24"/>
                </w:rPr>
                <w:t>Toronto</w:t>
              </w:r>
            </w:smartTag>
            <w:r w:rsidRPr="00DC3F8E">
              <w:rPr>
                <w:szCs w:val="24"/>
              </w:rPr>
              <w:t xml:space="preserve">:  Elsevier </w:t>
            </w:r>
            <w:smartTag w:uri="urn:schemas-microsoft-com:office:smarttags" w:element="place">
              <w:smartTag w:uri="urn:schemas-microsoft-com:office:smarttags" w:element="country-region">
                <w:r w:rsidRPr="00DC3F8E">
                  <w:rPr>
                    <w:szCs w:val="24"/>
                  </w:rPr>
                  <w:t>Canada</w:t>
                </w:r>
              </w:smartTag>
            </w:smartTag>
            <w:r w:rsidRPr="00DC3F8E">
              <w:rPr>
                <w:szCs w:val="24"/>
              </w:rPr>
              <w:t>.</w:t>
            </w:r>
          </w:p>
          <w:p w:rsidR="007A6D29" w:rsidRDefault="007A6D29" w:rsidP="007A6D29">
            <w:pPr>
              <w:numPr>
                <w:ilvl w:val="12"/>
                <w:numId w:val="0"/>
              </w:numPr>
              <w:rPr>
                <w:szCs w:val="24"/>
              </w:rPr>
            </w:pPr>
          </w:p>
          <w:p w:rsidR="007A6D29" w:rsidRPr="00C5458A" w:rsidRDefault="007A6D29" w:rsidP="007A6D29">
            <w:pPr>
              <w:numPr>
                <w:ilvl w:val="12"/>
                <w:numId w:val="0"/>
              </w:numPr>
              <w:ind w:left="720" w:hanging="720"/>
              <w:rPr>
                <w:szCs w:val="24"/>
              </w:rPr>
            </w:pPr>
            <w:proofErr w:type="spellStart"/>
            <w:r w:rsidRPr="00C5458A">
              <w:rPr>
                <w:szCs w:val="24"/>
              </w:rPr>
              <w:t>Vollman</w:t>
            </w:r>
            <w:proofErr w:type="spellEnd"/>
            <w:r w:rsidRPr="00C5458A">
              <w:rPr>
                <w:szCs w:val="24"/>
              </w:rPr>
              <w:t xml:space="preserve">, A., </w:t>
            </w:r>
            <w:smartTag w:uri="urn:schemas:contacts" w:element="Sn">
              <w:r w:rsidRPr="00C5458A">
                <w:rPr>
                  <w:szCs w:val="24"/>
                </w:rPr>
                <w:t>Anderson</w:t>
              </w:r>
            </w:smartTag>
            <w:r w:rsidRPr="00C5458A">
              <w:rPr>
                <w:szCs w:val="24"/>
              </w:rPr>
              <w:t xml:space="preserve">, </w:t>
            </w:r>
            <w:proofErr w:type="spellStart"/>
            <w:smartTag w:uri="urn:schemas:contacts" w:element="GivenName">
              <w:r w:rsidRPr="00C5458A">
                <w:rPr>
                  <w:szCs w:val="24"/>
                </w:rPr>
                <w:t>E.T.</w:t>
              </w:r>
            </w:smartTag>
            <w:proofErr w:type="spellEnd"/>
            <w:r w:rsidRPr="00C5458A">
              <w:rPr>
                <w:szCs w:val="24"/>
              </w:rPr>
              <w:t>, &amp; McFarlane, J. (200</w:t>
            </w:r>
            <w:r>
              <w:rPr>
                <w:szCs w:val="24"/>
              </w:rPr>
              <w:t>8</w:t>
            </w:r>
            <w:r w:rsidRPr="00C5458A">
              <w:rPr>
                <w:szCs w:val="24"/>
              </w:rPr>
              <w:t xml:space="preserve">).  </w:t>
            </w:r>
            <w:r w:rsidRPr="00C5458A">
              <w:rPr>
                <w:i/>
                <w:iCs/>
                <w:szCs w:val="24"/>
              </w:rPr>
              <w:t xml:space="preserve">Canadian community as partner: Theory and practice in Nursing.  </w:t>
            </w:r>
            <w:smartTag w:uri="urn:schemas-microsoft-com:office:smarttags" w:element="place">
              <w:smartTag w:uri="urn:schemas-microsoft-com:office:smarttags" w:element="City">
                <w:r w:rsidRPr="00C5458A">
                  <w:rPr>
                    <w:szCs w:val="24"/>
                  </w:rPr>
                  <w:t>Philadelphia</w:t>
                </w:r>
              </w:smartTag>
            </w:smartTag>
            <w:r w:rsidRPr="00C5458A">
              <w:rPr>
                <w:szCs w:val="24"/>
              </w:rPr>
              <w:t xml:space="preserve">: </w:t>
            </w:r>
            <w:smartTag w:uri="urn:schemas:contacts" w:element="Sn">
              <w:r w:rsidRPr="00C5458A">
                <w:rPr>
                  <w:szCs w:val="24"/>
                </w:rPr>
                <w:t>Lippincott</w:t>
              </w:r>
            </w:smartTag>
            <w:r w:rsidRPr="00C5458A">
              <w:rPr>
                <w:szCs w:val="24"/>
              </w:rPr>
              <w:t>.</w:t>
            </w:r>
          </w:p>
          <w:p w:rsidR="007A6D29" w:rsidRPr="00D3121C" w:rsidRDefault="007A6D29" w:rsidP="007A6D29">
            <w:pPr>
              <w:numPr>
                <w:ilvl w:val="12"/>
                <w:numId w:val="0"/>
              </w:numPr>
              <w:rPr>
                <w:bCs/>
                <w:iCs/>
                <w:szCs w:val="24"/>
              </w:rPr>
            </w:pPr>
          </w:p>
          <w:p w:rsidR="007A6D29" w:rsidRPr="00D71786" w:rsidRDefault="007A6D29" w:rsidP="007A6D29">
            <w:pPr>
              <w:numPr>
                <w:ilvl w:val="12"/>
                <w:numId w:val="0"/>
              </w:numPr>
              <w:rPr>
                <w:szCs w:val="24"/>
              </w:rPr>
            </w:pPr>
            <w:r w:rsidRPr="00D71786">
              <w:rPr>
                <w:b/>
                <w:bCs/>
                <w:iCs/>
                <w:szCs w:val="24"/>
              </w:rPr>
              <w:t>Reference</w:t>
            </w:r>
            <w:r w:rsidRPr="00D71786">
              <w:rPr>
                <w:b/>
                <w:bCs/>
                <w:szCs w:val="24"/>
              </w:rPr>
              <w:t xml:space="preserve"> </w:t>
            </w:r>
            <w:r w:rsidRPr="00D71786">
              <w:rPr>
                <w:b/>
                <w:bCs/>
                <w:iCs/>
                <w:szCs w:val="24"/>
              </w:rPr>
              <w:t>Texts</w:t>
            </w:r>
          </w:p>
          <w:p w:rsidR="007A6D29" w:rsidRDefault="007A6D29" w:rsidP="007A6D29">
            <w:pPr>
              <w:numPr>
                <w:ilvl w:val="12"/>
                <w:numId w:val="0"/>
              </w:numPr>
              <w:rPr>
                <w:szCs w:val="24"/>
              </w:rPr>
            </w:pPr>
          </w:p>
          <w:p w:rsidR="007A6D29" w:rsidRPr="00C5458A" w:rsidRDefault="007A6D29" w:rsidP="007A6D29">
            <w:pPr>
              <w:numPr>
                <w:ilvl w:val="12"/>
                <w:numId w:val="0"/>
              </w:numPr>
              <w:ind w:left="720" w:hanging="720"/>
              <w:rPr>
                <w:szCs w:val="24"/>
              </w:rPr>
            </w:pPr>
            <w:proofErr w:type="spellStart"/>
            <w:r w:rsidRPr="00C5458A">
              <w:rPr>
                <w:szCs w:val="24"/>
              </w:rPr>
              <w:t>Stamler</w:t>
            </w:r>
            <w:proofErr w:type="spellEnd"/>
            <w:r w:rsidRPr="00C5458A">
              <w:rPr>
                <w:szCs w:val="24"/>
              </w:rPr>
              <w:t xml:space="preserve">, L., &amp; </w:t>
            </w:r>
            <w:proofErr w:type="spellStart"/>
            <w:r w:rsidRPr="00C5458A">
              <w:rPr>
                <w:szCs w:val="24"/>
              </w:rPr>
              <w:t>Yiu</w:t>
            </w:r>
            <w:proofErr w:type="spellEnd"/>
            <w:r w:rsidRPr="00C5458A">
              <w:rPr>
                <w:szCs w:val="24"/>
              </w:rPr>
              <w:t>, L</w:t>
            </w:r>
            <w:proofErr w:type="gramStart"/>
            <w:r w:rsidRPr="00C5458A">
              <w:rPr>
                <w:szCs w:val="24"/>
              </w:rPr>
              <w:t>.(</w:t>
            </w:r>
            <w:proofErr w:type="gramEnd"/>
            <w:r w:rsidRPr="00C5458A">
              <w:rPr>
                <w:szCs w:val="24"/>
              </w:rPr>
              <w:t>200</w:t>
            </w:r>
            <w:r>
              <w:rPr>
                <w:szCs w:val="24"/>
              </w:rPr>
              <w:t>8</w:t>
            </w:r>
            <w:r w:rsidRPr="00C5458A">
              <w:rPr>
                <w:szCs w:val="24"/>
              </w:rPr>
              <w:t xml:space="preserve">).  </w:t>
            </w:r>
            <w:r w:rsidRPr="00C5458A">
              <w:rPr>
                <w:i/>
                <w:iCs/>
                <w:szCs w:val="24"/>
              </w:rPr>
              <w:t>Community health nursing: A Canadian perspective</w:t>
            </w:r>
            <w:r w:rsidRPr="00C5458A">
              <w:rPr>
                <w:szCs w:val="24"/>
              </w:rPr>
              <w:t xml:space="preserve">.  </w:t>
            </w:r>
            <w:smartTag w:uri="urn:schemas-microsoft-com:office:smarttags" w:element="place">
              <w:smartTag w:uri="urn:schemas-microsoft-com:office:smarttags" w:element="City">
                <w:r w:rsidRPr="00C5458A">
                  <w:rPr>
                    <w:szCs w:val="24"/>
                  </w:rPr>
                  <w:t>Toronto</w:t>
                </w:r>
              </w:smartTag>
            </w:smartTag>
            <w:r w:rsidRPr="00C5458A">
              <w:rPr>
                <w:szCs w:val="24"/>
              </w:rPr>
              <w:t xml:space="preserve">: </w:t>
            </w:r>
            <w:smartTag w:uri="urn:schemas:contacts" w:element="Sn">
              <w:r w:rsidRPr="00C5458A">
                <w:rPr>
                  <w:szCs w:val="24"/>
                </w:rPr>
                <w:t>Pearson</w:t>
              </w:r>
            </w:smartTag>
            <w:r w:rsidRPr="00C5458A">
              <w:rPr>
                <w:szCs w:val="24"/>
              </w:rPr>
              <w:t xml:space="preserve"> Education.</w:t>
            </w:r>
            <w:r w:rsidRPr="00C5458A">
              <w:rPr>
                <w:szCs w:val="24"/>
              </w:rPr>
              <w:tab/>
            </w:r>
            <w:r w:rsidRPr="00C5458A">
              <w:rPr>
                <w:szCs w:val="24"/>
              </w:rPr>
              <w:tab/>
            </w:r>
            <w:r w:rsidRPr="00C5458A">
              <w:rPr>
                <w:szCs w:val="24"/>
              </w:rPr>
              <w:tab/>
            </w:r>
            <w:r w:rsidRPr="00C5458A">
              <w:rPr>
                <w:szCs w:val="24"/>
              </w:rPr>
              <w:tab/>
            </w:r>
            <w:r w:rsidRPr="00C5458A">
              <w:rPr>
                <w:szCs w:val="24"/>
              </w:rPr>
              <w:tab/>
            </w:r>
            <w:r w:rsidRPr="00C5458A">
              <w:rPr>
                <w:szCs w:val="24"/>
              </w:rPr>
              <w:tab/>
            </w:r>
            <w:r w:rsidRPr="00C5458A">
              <w:rPr>
                <w:szCs w:val="24"/>
              </w:rPr>
              <w:tab/>
            </w:r>
            <w:r w:rsidRPr="00C5458A">
              <w:rPr>
                <w:szCs w:val="24"/>
              </w:rPr>
              <w:tab/>
            </w:r>
          </w:p>
          <w:p w:rsidR="007A6D29" w:rsidRPr="00D3121C" w:rsidRDefault="007A6D29" w:rsidP="007A6D29">
            <w:pPr>
              <w:numPr>
                <w:ilvl w:val="12"/>
                <w:numId w:val="0"/>
              </w:numPr>
              <w:rPr>
                <w:szCs w:val="24"/>
              </w:rPr>
            </w:pPr>
          </w:p>
          <w:p w:rsidR="007A6D29" w:rsidRDefault="007A6D29" w:rsidP="005174C1">
            <w:pPr>
              <w:rPr>
                <w:szCs w:val="24"/>
              </w:rPr>
            </w:pPr>
            <w:r w:rsidRPr="00D3121C">
              <w:rPr>
                <w:szCs w:val="24"/>
              </w:rPr>
              <w:t>Stanhope, M., &amp; Lancaster J. (2004).</w:t>
            </w:r>
            <w:r w:rsidRPr="00D3121C">
              <w:rPr>
                <w:i/>
                <w:iCs/>
                <w:szCs w:val="24"/>
              </w:rPr>
              <w:t>Community &amp; Public Health Nursing</w:t>
            </w:r>
            <w:r w:rsidRPr="00D3121C">
              <w:rPr>
                <w:szCs w:val="24"/>
              </w:rPr>
              <w:t xml:space="preserve"> (6</w:t>
            </w:r>
            <w:r w:rsidRPr="00D3121C">
              <w:rPr>
                <w:szCs w:val="24"/>
                <w:vertAlign w:val="superscript"/>
              </w:rPr>
              <w:t>th</w:t>
            </w:r>
            <w:r w:rsidRPr="00D3121C">
              <w:rPr>
                <w:szCs w:val="24"/>
              </w:rPr>
              <w:t xml:space="preserve"> </w:t>
            </w:r>
            <w:smartTag w:uri="urn:schemas:contacts" w:element="GivenName">
              <w:r w:rsidRPr="00D3121C">
                <w:rPr>
                  <w:szCs w:val="24"/>
                </w:rPr>
                <w:t>ed</w:t>
              </w:r>
            </w:smartTag>
            <w:r w:rsidR="005174C1">
              <w:rPr>
                <w:szCs w:val="24"/>
              </w:rPr>
              <w:t xml:space="preserve">.) </w:t>
            </w:r>
            <w:r w:rsidR="001E12AC">
              <w:rPr>
                <w:szCs w:val="24"/>
              </w:rPr>
              <w:tab/>
            </w:r>
            <w:proofErr w:type="spellStart"/>
            <w:r w:rsidR="005174C1">
              <w:rPr>
                <w:szCs w:val="24"/>
              </w:rPr>
              <w:t>St.Louis</w:t>
            </w:r>
            <w:proofErr w:type="spellEnd"/>
            <w:r w:rsidR="005174C1">
              <w:rPr>
                <w:szCs w:val="24"/>
              </w:rPr>
              <w:t xml:space="preserve">:  </w:t>
            </w:r>
            <w:r w:rsidRPr="00D3121C">
              <w:rPr>
                <w:szCs w:val="24"/>
              </w:rPr>
              <w:t>Mosby.</w:t>
            </w:r>
          </w:p>
          <w:p w:rsidR="005174C1" w:rsidRDefault="005174C1" w:rsidP="005174C1">
            <w:pPr>
              <w:rPr>
                <w:szCs w:val="24"/>
              </w:rPr>
            </w:pPr>
          </w:p>
          <w:p w:rsidR="005174C1" w:rsidRDefault="005174C1" w:rsidP="005174C1">
            <w:pPr>
              <w:pStyle w:val="BodyText"/>
              <w:ind w:left="720" w:hanging="720"/>
              <w:rPr>
                <w:szCs w:val="24"/>
              </w:rPr>
            </w:pPr>
            <w:r>
              <w:rPr>
                <w:szCs w:val="24"/>
              </w:rPr>
              <w:t>Marshall-</w:t>
            </w:r>
            <w:proofErr w:type="spellStart"/>
            <w:r>
              <w:rPr>
                <w:szCs w:val="24"/>
              </w:rPr>
              <w:t>Henty</w:t>
            </w:r>
            <w:proofErr w:type="spellEnd"/>
            <w:r>
              <w:rPr>
                <w:szCs w:val="24"/>
              </w:rPr>
              <w:t xml:space="preserve">, J., </w:t>
            </w:r>
            <w:proofErr w:type="spellStart"/>
            <w:smartTag w:uri="urn:schemas:contacts" w:element="Sn">
              <w:r>
                <w:rPr>
                  <w:szCs w:val="24"/>
                </w:rPr>
                <w:t>Sams</w:t>
              </w:r>
            </w:smartTag>
            <w:proofErr w:type="spellEnd"/>
            <w:r>
              <w:rPr>
                <w:szCs w:val="24"/>
              </w:rPr>
              <w:t xml:space="preserve">, C., &amp; Bradshaw, J. (2009). </w:t>
            </w:r>
            <w:smartTag w:uri="urn:schemas:contacts" w:element="Sn">
              <w:r>
                <w:rPr>
                  <w:szCs w:val="24"/>
                </w:rPr>
                <w:t>Mosby</w:t>
              </w:r>
            </w:smartTag>
            <w:r>
              <w:rPr>
                <w:szCs w:val="24"/>
              </w:rPr>
              <w:t xml:space="preserve">’s comprehensive review for the Canadian RN exam. </w:t>
            </w:r>
            <w:smartTag w:uri="urn:schemas-microsoft-com:office:smarttags" w:element="City">
              <w:r>
                <w:rPr>
                  <w:szCs w:val="24"/>
                </w:rPr>
                <w:t>Toronto</w:t>
              </w:r>
            </w:smartTag>
            <w:r>
              <w:rPr>
                <w:szCs w:val="24"/>
              </w:rPr>
              <w:t xml:space="preserve">:  Elsevier </w:t>
            </w:r>
            <w:smartTag w:uri="urn:schemas-microsoft-com:office:smarttags" w:element="place">
              <w:smartTag w:uri="urn:schemas-microsoft-com:office:smarttags" w:element="country-region">
                <w:r>
                  <w:rPr>
                    <w:szCs w:val="24"/>
                  </w:rPr>
                  <w:t>Canada</w:t>
                </w:r>
              </w:smartTag>
            </w:smartTag>
            <w:r>
              <w:rPr>
                <w:szCs w:val="24"/>
              </w:rPr>
              <w:t>.</w:t>
            </w:r>
          </w:p>
          <w:p w:rsidR="00D41E2E" w:rsidRPr="00D41E2E" w:rsidRDefault="00D41E2E">
            <w:pPr>
              <w:rPr>
                <w:rFonts w:ascii="Arial" w:hAnsi="Arial"/>
                <w:i/>
              </w:rPr>
            </w:pPr>
          </w:p>
        </w:tc>
      </w:tr>
    </w:tbl>
    <w:p w:rsidR="00D90B36" w:rsidRDefault="00D90B36">
      <w:pPr>
        <w:rPr>
          <w:rFonts w:ascii="Arial" w:hAnsi="Arial"/>
        </w:rPr>
      </w:pPr>
    </w:p>
    <w:p w:rsidR="00D90B36" w:rsidRDefault="00D90B36">
      <w:pPr>
        <w:rPr>
          <w:rFonts w:ascii="Arial" w:hAnsi="Arial"/>
        </w:rPr>
      </w:pPr>
      <w:r>
        <w:rPr>
          <w:rFonts w:ascii="Arial" w:hAnsi="Arial"/>
        </w:rPr>
        <w:br w:type="page"/>
      </w:r>
    </w:p>
    <w:p w:rsidR="003B5AAC" w:rsidRDefault="003B5AAC">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CC5035" w:rsidRDefault="00CC5035" w:rsidP="00D90B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00" w:lineRule="atLeast"/>
              <w:rPr>
                <w:szCs w:val="24"/>
              </w:rPr>
            </w:pPr>
          </w:p>
          <w:tbl>
            <w:tblPr>
              <w:tblW w:w="5332" w:type="dxa"/>
              <w:tblInd w:w="110" w:type="dxa"/>
              <w:tblLayout w:type="fixed"/>
              <w:tblCellMar>
                <w:left w:w="110" w:type="dxa"/>
                <w:right w:w="110" w:type="dxa"/>
              </w:tblCellMar>
              <w:tblLook w:val="0000"/>
            </w:tblPr>
            <w:tblGrid>
              <w:gridCol w:w="3352"/>
              <w:gridCol w:w="1980"/>
            </w:tblGrid>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b/>
                      <w:bCs/>
                      <w:szCs w:val="24"/>
                    </w:rPr>
                    <w:t>Evaluation Strategy</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b/>
                      <w:bCs/>
                      <w:szCs w:val="24"/>
                    </w:rPr>
                    <w:t>Value</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Midterm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15%</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Assignment #1 </w:t>
                  </w:r>
                  <w:r w:rsidRPr="002B27CF">
                    <w:rPr>
                      <w:szCs w:val="24"/>
                    </w:rPr>
                    <w:t xml:space="preserve">– </w:t>
                  </w:r>
                  <w:r w:rsidRPr="002B27CF">
                    <w:rPr>
                      <w:bCs/>
                      <w:szCs w:val="24"/>
                    </w:rPr>
                    <w:t xml:space="preserve">Community Client </w:t>
                  </w:r>
                  <w:r>
                    <w:rPr>
                      <w:bCs/>
                      <w:szCs w:val="24"/>
                    </w:rPr>
                    <w:t>Plan of Care</w:t>
                  </w:r>
                  <w:r>
                    <w:rPr>
                      <w:b/>
                      <w:bCs/>
                      <w:szCs w:val="24"/>
                    </w:rPr>
                    <w:t xml:space="preserve"> </w:t>
                  </w:r>
                  <w:r>
                    <w:rPr>
                      <w:szCs w:val="24"/>
                    </w:rPr>
                    <w:t xml:space="preserve">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20%</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Assignment #2 – Community Aggregate Presentation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20%</w:t>
                  </w:r>
                </w:p>
              </w:tc>
            </w:tr>
            <w:tr w:rsidR="0022687E" w:rsidTr="00A82290">
              <w:trPr>
                <w:cantSplit/>
              </w:trPr>
              <w:tc>
                <w:tcPr>
                  <w:tcW w:w="3352" w:type="dxa"/>
                  <w:tcBorders>
                    <w:top w:val="single" w:sz="2" w:space="0" w:color="000000"/>
                    <w:left w:val="single" w:sz="2" w:space="0" w:color="000000"/>
                    <w:bottom w:val="nil"/>
                    <w:right w:val="nil"/>
                  </w:tcBorders>
                </w:tcPr>
                <w:p w:rsidR="0022687E" w:rsidRDefault="0022687E" w:rsidP="0022687E">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Community Clinical and Hospital Clinical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Satisfactory</w:t>
                  </w:r>
                </w:p>
              </w:tc>
            </w:tr>
            <w:tr w:rsidR="0022687E" w:rsidTr="00A82290">
              <w:trPr>
                <w:cantSplit/>
              </w:trPr>
              <w:tc>
                <w:tcPr>
                  <w:tcW w:w="3352" w:type="dxa"/>
                  <w:tcBorders>
                    <w:top w:val="single" w:sz="2" w:space="0" w:color="000000"/>
                    <w:left w:val="single" w:sz="2" w:space="0" w:color="000000"/>
                    <w:bottom w:val="single" w:sz="2" w:space="0" w:color="000000"/>
                    <w:right w:val="nil"/>
                  </w:tcBorders>
                </w:tcPr>
                <w:p w:rsidR="0022687E" w:rsidRDefault="0022687E" w:rsidP="00CC5035">
                  <w:pPr>
                    <w:numPr>
                      <w:ilvl w:val="12"/>
                      <w:numId w:val="0"/>
                    </w:numPr>
                    <w:tabs>
                      <w:tab w:val="left" w:pos="0"/>
                      <w:tab w:val="left" w:pos="720"/>
                      <w:tab w:val="left" w:pos="1440"/>
                      <w:tab w:val="left" w:pos="2160"/>
                      <w:tab w:val="left" w:pos="2880"/>
                      <w:tab w:val="left" w:pos="3600"/>
                    </w:tabs>
                    <w:spacing w:before="110" w:after="55" w:line="300" w:lineRule="atLeast"/>
                    <w:rPr>
                      <w:szCs w:val="24"/>
                    </w:rPr>
                  </w:pPr>
                  <w:r>
                    <w:rPr>
                      <w:szCs w:val="24"/>
                    </w:rPr>
                    <w:t xml:space="preserve">Final Exam </w:t>
                  </w:r>
                </w:p>
              </w:tc>
              <w:tc>
                <w:tcPr>
                  <w:tcW w:w="1980" w:type="dxa"/>
                  <w:tcBorders>
                    <w:top w:val="single" w:sz="2" w:space="0" w:color="000000"/>
                    <w:left w:val="single" w:sz="2" w:space="0" w:color="000000"/>
                    <w:bottom w:val="single" w:sz="2" w:space="0" w:color="000000"/>
                    <w:right w:val="single" w:sz="4" w:space="0" w:color="auto"/>
                  </w:tcBorders>
                </w:tcPr>
                <w:p w:rsidR="0022687E" w:rsidRDefault="0022687E" w:rsidP="00CC5035">
                  <w:pPr>
                    <w:numPr>
                      <w:ilvl w:val="12"/>
                      <w:numId w:val="0"/>
                    </w:numPr>
                    <w:tabs>
                      <w:tab w:val="left" w:pos="0"/>
                      <w:tab w:val="left" w:pos="720"/>
                      <w:tab w:val="left" w:pos="1440"/>
                      <w:tab w:val="left" w:pos="2160"/>
                      <w:tab w:val="left" w:pos="2880"/>
                    </w:tabs>
                    <w:spacing w:before="110" w:after="55" w:line="300" w:lineRule="atLeast"/>
                    <w:rPr>
                      <w:szCs w:val="24"/>
                    </w:rPr>
                  </w:pPr>
                  <w:r>
                    <w:rPr>
                      <w:szCs w:val="24"/>
                    </w:rPr>
                    <w:t>45%</w:t>
                  </w:r>
                </w:p>
              </w:tc>
            </w:tr>
          </w:tbl>
          <w:p w:rsidR="00CC5035" w:rsidRDefault="00CC5035" w:rsidP="00CC5035">
            <w:pPr>
              <w:pStyle w:val="p3"/>
              <w:widowControl/>
              <w:numPr>
                <w:ilvl w:val="12"/>
                <w:numId w:val="0"/>
              </w:numPr>
              <w:jc w:val="left"/>
              <w:rPr>
                <w:b/>
                <w:bCs/>
                <w:lang w:val="en-GB"/>
              </w:rPr>
            </w:pPr>
          </w:p>
          <w:p w:rsidR="00BE7A42" w:rsidRDefault="0022687E" w:rsidP="00CC503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r w:rsidRPr="0022687E">
              <w:rPr>
                <w:b/>
                <w:szCs w:val="24"/>
                <w:lang w:val="en-GB"/>
              </w:rPr>
              <w:t>Refer to syllabus for due dates</w:t>
            </w:r>
            <w:r w:rsidR="009613CD">
              <w:rPr>
                <w:b/>
                <w:szCs w:val="24"/>
                <w:lang w:val="en-GB"/>
              </w:rPr>
              <w:t>,</w:t>
            </w:r>
            <w:r w:rsidRPr="0022687E">
              <w:rPr>
                <w:b/>
                <w:szCs w:val="24"/>
                <w:lang w:val="en-GB"/>
              </w:rPr>
              <w:t xml:space="preserve"> detailed description of evaluation strategies</w:t>
            </w:r>
            <w:r w:rsidR="00FB0DAE">
              <w:rPr>
                <w:b/>
                <w:szCs w:val="24"/>
                <w:lang w:val="en-GB"/>
              </w:rPr>
              <w:t xml:space="preserve"> as well as clinical requirements</w:t>
            </w:r>
            <w:r w:rsidRPr="0022687E">
              <w:rPr>
                <w:b/>
                <w:szCs w:val="24"/>
                <w:lang w:val="en-GB"/>
              </w:rPr>
              <w:t>.</w:t>
            </w:r>
            <w:r>
              <w:rPr>
                <w:szCs w:val="24"/>
                <w:lang w:val="en-GB"/>
              </w:rPr>
              <w:t xml:space="preserve"> Students MUST submit all assignments listed above in order to fulfil requirements for </w:t>
            </w:r>
            <w:proofErr w:type="spellStart"/>
            <w:r>
              <w:rPr>
                <w:szCs w:val="24"/>
                <w:lang w:val="en-GB"/>
              </w:rPr>
              <w:t>NURS</w:t>
            </w:r>
            <w:proofErr w:type="spellEnd"/>
            <w:r>
              <w:rPr>
                <w:szCs w:val="24"/>
                <w:lang w:val="en-GB"/>
              </w:rPr>
              <w:t xml:space="preserve"> 3094. </w:t>
            </w:r>
            <w:r w:rsidR="003D6045">
              <w:rPr>
                <w:szCs w:val="24"/>
                <w:lang w:val="en-GB"/>
              </w:rPr>
              <w:t xml:space="preserve">For the </w:t>
            </w:r>
            <w:r w:rsidR="00BE7A42">
              <w:rPr>
                <w:szCs w:val="24"/>
                <w:lang w:val="en-GB"/>
              </w:rPr>
              <w:t>group assignment,</w:t>
            </w:r>
            <w:r w:rsidR="003D6045">
              <w:rPr>
                <w:szCs w:val="24"/>
                <w:lang w:val="en-GB"/>
              </w:rPr>
              <w:t xml:space="preserve"> if there are i</w:t>
            </w:r>
            <w:r w:rsidR="00BE7A42">
              <w:rPr>
                <w:szCs w:val="24"/>
                <w:lang w:val="en-GB"/>
              </w:rPr>
              <w:t xml:space="preserve">ssues with unequal contribution in fulfilling one or more facets of the assignment, the professor reserves the right to determine final grades </w:t>
            </w:r>
            <w:r w:rsidR="003D6045">
              <w:rPr>
                <w:szCs w:val="24"/>
                <w:lang w:val="en-GB"/>
              </w:rPr>
              <w:t>with</w:t>
            </w:r>
            <w:r w:rsidR="00BE7A42">
              <w:rPr>
                <w:szCs w:val="24"/>
                <w:lang w:val="en-GB"/>
              </w:rPr>
              <w:t xml:space="preserve"> input from </w:t>
            </w:r>
            <w:r w:rsidR="003D6045">
              <w:rPr>
                <w:szCs w:val="24"/>
                <w:lang w:val="en-GB"/>
              </w:rPr>
              <w:t xml:space="preserve">group </w:t>
            </w:r>
            <w:r w:rsidR="00BE7A42">
              <w:rPr>
                <w:szCs w:val="24"/>
                <w:lang w:val="en-GB"/>
              </w:rPr>
              <w:t xml:space="preserve">members. </w:t>
            </w:r>
          </w:p>
          <w:p w:rsidR="00BE7A42" w:rsidRDefault="00BE7A42" w:rsidP="00CC503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rsidR="00CC5035" w:rsidRDefault="00CC5035" w:rsidP="00CC503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r>
              <w:rPr>
                <w:szCs w:val="24"/>
                <w:lang w:val="en-GB"/>
              </w:rPr>
              <w:t xml:space="preserve">Failure to achieve a grade of “60” in the class component or satisfactory in both clinical areas </w:t>
            </w:r>
            <w:r w:rsidRPr="00312099">
              <w:rPr>
                <w:b/>
                <w:szCs w:val="24"/>
                <w:lang w:val="en-GB"/>
              </w:rPr>
              <w:t xml:space="preserve">constitutes a failure in </w:t>
            </w:r>
            <w:proofErr w:type="spellStart"/>
            <w:r w:rsidRPr="00312099">
              <w:rPr>
                <w:b/>
                <w:szCs w:val="24"/>
                <w:lang w:val="en-GB"/>
              </w:rPr>
              <w:t>NURS</w:t>
            </w:r>
            <w:proofErr w:type="spellEnd"/>
            <w:r w:rsidRPr="00312099">
              <w:rPr>
                <w:b/>
                <w:szCs w:val="24"/>
                <w:lang w:val="en-GB"/>
              </w:rPr>
              <w:t xml:space="preserve"> 3094</w:t>
            </w:r>
            <w:r>
              <w:rPr>
                <w:szCs w:val="24"/>
                <w:lang w:val="en-GB"/>
              </w:rPr>
              <w:t xml:space="preserve">.  The philosophical beliefs surrounding praxis preclude students from repeating parts of Nursing practice courses.  </w:t>
            </w:r>
            <w:r w:rsidRPr="0038729C">
              <w:rPr>
                <w:b/>
                <w:szCs w:val="24"/>
                <w:lang w:val="en-GB"/>
              </w:rPr>
              <w:t>Therefore, a failure in ANY component will require that the student re</w:t>
            </w:r>
            <w:r>
              <w:rPr>
                <w:b/>
                <w:szCs w:val="24"/>
                <w:lang w:val="en-GB"/>
              </w:rPr>
              <w:t>p</w:t>
            </w:r>
            <w:r w:rsidRPr="0038729C">
              <w:rPr>
                <w:b/>
                <w:szCs w:val="24"/>
                <w:lang w:val="en-GB"/>
              </w:rPr>
              <w:t>eat ALL areas of the course.  There are no exceptions to this policy.</w:t>
            </w:r>
          </w:p>
          <w:p w:rsidR="00D1300B" w:rsidRDefault="00D1300B" w:rsidP="00D90B36"/>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7709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709A" w:rsidRDefault="0067709A" w:rsidP="0067709A">
            <w:pPr>
              <w:rPr>
                <w:rFonts w:ascii="Arial" w:hAnsi="Arial" w:cs="Arial"/>
                <w:szCs w:val="24"/>
              </w:rPr>
            </w:pPr>
          </w:p>
          <w:p w:rsidR="0067709A" w:rsidRPr="00EA3506" w:rsidRDefault="0067709A" w:rsidP="0067709A">
            <w:pPr>
              <w:pStyle w:val="Header"/>
              <w:tabs>
                <w:tab w:val="clear" w:pos="4320"/>
                <w:tab w:val="clear" w:pos="8640"/>
              </w:tabs>
              <w:rPr>
                <w:bCs/>
                <w:szCs w:val="24"/>
                <w:lang w:val="en-GB"/>
              </w:rPr>
            </w:pPr>
            <w:r w:rsidRPr="00EA3506">
              <w:rPr>
                <w:b/>
                <w:bCs/>
                <w:szCs w:val="24"/>
                <w:lang w:val="en-GB"/>
              </w:rPr>
              <w:t>Note: Student participation in class is an expectation.</w:t>
            </w:r>
            <w:r w:rsidRPr="00EA3506">
              <w:rPr>
                <w:bCs/>
                <w:szCs w:val="24"/>
                <w:lang w:val="en-GB"/>
              </w:rPr>
              <w:t xml:space="preserve">  </w:t>
            </w:r>
            <w:proofErr w:type="spellStart"/>
            <w:r w:rsidRPr="00EA3506">
              <w:rPr>
                <w:bCs/>
                <w:szCs w:val="24"/>
                <w:lang w:val="en-GB"/>
              </w:rPr>
              <w:t>NURS</w:t>
            </w:r>
            <w:proofErr w:type="spellEnd"/>
            <w:r w:rsidRPr="00EA3506">
              <w:rPr>
                <w:bCs/>
                <w:szCs w:val="24"/>
                <w:lang w:val="en-GB"/>
              </w:rPr>
              <w:t xml:space="preserve"> 30</w:t>
            </w:r>
            <w:r>
              <w:rPr>
                <w:bCs/>
                <w:szCs w:val="24"/>
                <w:lang w:val="en-GB"/>
              </w:rPr>
              <w:t>9</w:t>
            </w:r>
            <w:r w:rsidRPr="00EA3506">
              <w:rPr>
                <w:bCs/>
                <w:szCs w:val="24"/>
                <w:lang w:val="en-GB"/>
              </w:rPr>
              <w:t xml:space="preserve">4 is interactive, experiential and participative in design.  Class activities will draw upon students’ personal and professional experiences.  </w:t>
            </w:r>
          </w:p>
          <w:p w:rsidR="0067709A" w:rsidRPr="00EA3506" w:rsidRDefault="0067709A" w:rsidP="0067709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lang w:val="en-GB"/>
              </w:rPr>
            </w:pPr>
          </w:p>
          <w:p w:rsidR="0067709A" w:rsidRDefault="0067709A" w:rsidP="0067709A">
            <w:pPr>
              <w:pStyle w:val="p3"/>
              <w:widowControl/>
              <w:numPr>
                <w:ilvl w:val="12"/>
                <w:numId w:val="0"/>
              </w:numPr>
              <w:jc w:val="left"/>
              <w:rPr>
                <w:lang w:val="en-GB"/>
              </w:rPr>
            </w:pPr>
            <w:r>
              <w:rPr>
                <w:lang w:val="en-GB"/>
              </w:rPr>
              <w:t xml:space="preserve">Punctual and regular attendance at the various academic exercises is required of all students.  After a class has started, learners may not be admitted to a classroom without permission of the course professor.  If there are extenuating circumstances bearing upon a learners absence, the course professor should be notified by any means such as in person, voice mail, email or written.  </w:t>
            </w:r>
          </w:p>
          <w:p w:rsidR="0067709A" w:rsidRDefault="0067709A" w:rsidP="0067709A">
            <w:pPr>
              <w:pStyle w:val="p3"/>
              <w:widowControl/>
              <w:numPr>
                <w:ilvl w:val="12"/>
                <w:numId w:val="0"/>
              </w:numPr>
              <w:jc w:val="left"/>
              <w:rPr>
                <w:lang w:val="en-GB"/>
              </w:rPr>
            </w:pPr>
          </w:p>
          <w:p w:rsidR="0067709A" w:rsidRDefault="0067709A" w:rsidP="0067709A">
            <w:pPr>
              <w:pStyle w:val="p4"/>
              <w:widowControl/>
              <w:numPr>
                <w:ilvl w:val="12"/>
                <w:numId w:val="0"/>
              </w:numPr>
              <w:jc w:val="left"/>
              <w:rPr>
                <w:i/>
                <w:iCs/>
                <w:u w:val="single"/>
              </w:rPr>
            </w:pPr>
            <w:r>
              <w:rPr>
                <w:i/>
                <w:iCs/>
                <w:u w:val="single"/>
              </w:rPr>
              <w:t xml:space="preserve">As active participants in the learning process, it is expected that all students will attend classes.  Absence in excess of 20% may jeopardize receipt of credit for the </w:t>
            </w:r>
            <w:proofErr w:type="gramStart"/>
            <w:r>
              <w:rPr>
                <w:i/>
                <w:iCs/>
                <w:u w:val="single"/>
              </w:rPr>
              <w:t>course(</w:t>
            </w:r>
            <w:proofErr w:type="gramEnd"/>
            <w:r>
              <w:rPr>
                <w:i/>
                <w:iCs/>
                <w:u w:val="single"/>
              </w:rPr>
              <w:t>refer to the Student Handbook).</w:t>
            </w:r>
          </w:p>
          <w:p w:rsidR="0067709A" w:rsidRDefault="0067709A" w:rsidP="0067709A">
            <w:pPr>
              <w:rPr>
                <w:rFonts w:ascii="Arial" w:hAnsi="Arial"/>
              </w:rPr>
            </w:pPr>
          </w:p>
        </w:tc>
      </w:tr>
    </w:tbl>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A611A2">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C96" w:rsidRDefault="002D2C96">
      <w:r>
        <w:separator/>
      </w:r>
    </w:p>
  </w:endnote>
  <w:endnote w:type="continuationSeparator" w:id="0">
    <w:p w:rsidR="002D2C96" w:rsidRDefault="002D2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C96" w:rsidRDefault="002D2C96">
      <w:r>
        <w:separator/>
      </w:r>
    </w:p>
  </w:footnote>
  <w:footnote w:type="continuationSeparator" w:id="0">
    <w:p w:rsidR="002D2C96" w:rsidRDefault="002D2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96" w:rsidRDefault="002D2C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2C96" w:rsidRDefault="002D2C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96" w:rsidRDefault="002D2C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E97">
      <w:rPr>
        <w:rStyle w:val="PageNumber"/>
        <w:noProof/>
      </w:rPr>
      <w:t>5</w:t>
    </w:r>
    <w:r>
      <w:rPr>
        <w:rStyle w:val="PageNumber"/>
      </w:rPr>
      <w:fldChar w:fldCharType="end"/>
    </w:r>
  </w:p>
  <w:tbl>
    <w:tblPr>
      <w:tblW w:w="0" w:type="auto"/>
      <w:tblLayout w:type="fixed"/>
      <w:tblLook w:val="0000"/>
    </w:tblPr>
    <w:tblGrid>
      <w:gridCol w:w="3794"/>
      <w:gridCol w:w="1134"/>
      <w:gridCol w:w="3928"/>
    </w:tblGrid>
    <w:tr w:rsidR="002D2C96" w:rsidRPr="00A611A2">
      <w:tc>
        <w:tcPr>
          <w:tcW w:w="3794" w:type="dxa"/>
        </w:tcPr>
        <w:p w:rsidR="002D2C96" w:rsidRPr="00A611A2" w:rsidRDefault="002D2C96">
          <w:pPr>
            <w:rPr>
              <w:rFonts w:ascii="Arial" w:hAnsi="Arial"/>
              <w:b/>
              <w:snapToGrid w:val="0"/>
            </w:rPr>
          </w:pPr>
          <w:r w:rsidRPr="00A611A2">
            <w:rPr>
              <w:rFonts w:ascii="Arial" w:hAnsi="Arial"/>
              <w:b/>
              <w:snapToGrid w:val="0"/>
            </w:rPr>
            <w:t>Nursing Practice V</w:t>
          </w:r>
        </w:p>
      </w:tc>
      <w:tc>
        <w:tcPr>
          <w:tcW w:w="1134" w:type="dxa"/>
        </w:tcPr>
        <w:p w:rsidR="002D2C96" w:rsidRPr="00A611A2" w:rsidRDefault="002D2C96">
          <w:pPr>
            <w:pStyle w:val="Header"/>
            <w:jc w:val="center"/>
            <w:rPr>
              <w:rFonts w:ascii="Arial" w:hAnsi="Arial"/>
              <w:b/>
              <w:snapToGrid w:val="0"/>
            </w:rPr>
          </w:pPr>
        </w:p>
      </w:tc>
      <w:tc>
        <w:tcPr>
          <w:tcW w:w="3928" w:type="dxa"/>
        </w:tcPr>
        <w:p w:rsidR="002D2C96" w:rsidRPr="00A611A2" w:rsidRDefault="002D2C96">
          <w:pPr>
            <w:pStyle w:val="Header"/>
            <w:jc w:val="right"/>
            <w:rPr>
              <w:rFonts w:ascii="Arial" w:hAnsi="Arial"/>
              <w:b/>
              <w:snapToGrid w:val="0"/>
            </w:rPr>
          </w:pPr>
          <w:r w:rsidRPr="00A611A2">
            <w:rPr>
              <w:rFonts w:ascii="Arial" w:hAnsi="Arial"/>
              <w:b/>
              <w:snapToGrid w:val="0"/>
            </w:rPr>
            <w:t>NURS3094</w:t>
          </w:r>
        </w:p>
      </w:tc>
    </w:tr>
  </w:tbl>
  <w:p w:rsidR="002D2C96" w:rsidRDefault="002D2C9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093E18"/>
    <w:multiLevelType w:val="hybridMultilevel"/>
    <w:tmpl w:val="C0483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48A5"/>
    <w:rsid w:val="0004491B"/>
    <w:rsid w:val="00085512"/>
    <w:rsid w:val="0013201F"/>
    <w:rsid w:val="001428EB"/>
    <w:rsid w:val="00177078"/>
    <w:rsid w:val="001B72EE"/>
    <w:rsid w:val="001E12AC"/>
    <w:rsid w:val="0022687E"/>
    <w:rsid w:val="00243994"/>
    <w:rsid w:val="00283F8A"/>
    <w:rsid w:val="00293026"/>
    <w:rsid w:val="00295232"/>
    <w:rsid w:val="002D0F95"/>
    <w:rsid w:val="002D240A"/>
    <w:rsid w:val="002D2C96"/>
    <w:rsid w:val="003043D0"/>
    <w:rsid w:val="00391437"/>
    <w:rsid w:val="003A0238"/>
    <w:rsid w:val="003B5AAC"/>
    <w:rsid w:val="003D0B70"/>
    <w:rsid w:val="003D5562"/>
    <w:rsid w:val="003D6045"/>
    <w:rsid w:val="003E1CC0"/>
    <w:rsid w:val="00406AD3"/>
    <w:rsid w:val="00441ECC"/>
    <w:rsid w:val="00455859"/>
    <w:rsid w:val="00497B5F"/>
    <w:rsid w:val="004E298B"/>
    <w:rsid w:val="005174C1"/>
    <w:rsid w:val="00532940"/>
    <w:rsid w:val="00533537"/>
    <w:rsid w:val="0056705E"/>
    <w:rsid w:val="005A28BC"/>
    <w:rsid w:val="005C10A6"/>
    <w:rsid w:val="00613807"/>
    <w:rsid w:val="00626C24"/>
    <w:rsid w:val="0067709A"/>
    <w:rsid w:val="00700A3C"/>
    <w:rsid w:val="00721404"/>
    <w:rsid w:val="00721FF2"/>
    <w:rsid w:val="00723208"/>
    <w:rsid w:val="00754E67"/>
    <w:rsid w:val="007A0698"/>
    <w:rsid w:val="007A6D29"/>
    <w:rsid w:val="007C53B5"/>
    <w:rsid w:val="007E6621"/>
    <w:rsid w:val="007F132C"/>
    <w:rsid w:val="007F73A4"/>
    <w:rsid w:val="00807801"/>
    <w:rsid w:val="00867048"/>
    <w:rsid w:val="008F39EC"/>
    <w:rsid w:val="00915864"/>
    <w:rsid w:val="009613CD"/>
    <w:rsid w:val="009B5B24"/>
    <w:rsid w:val="00A01D87"/>
    <w:rsid w:val="00A023DB"/>
    <w:rsid w:val="00A05C65"/>
    <w:rsid w:val="00A611A2"/>
    <w:rsid w:val="00A82290"/>
    <w:rsid w:val="00A85995"/>
    <w:rsid w:val="00A9176F"/>
    <w:rsid w:val="00A97B10"/>
    <w:rsid w:val="00AC5756"/>
    <w:rsid w:val="00B326A5"/>
    <w:rsid w:val="00B50404"/>
    <w:rsid w:val="00B561D4"/>
    <w:rsid w:val="00B778BA"/>
    <w:rsid w:val="00B835FC"/>
    <w:rsid w:val="00B9588A"/>
    <w:rsid w:val="00BA119A"/>
    <w:rsid w:val="00BA318C"/>
    <w:rsid w:val="00BC7832"/>
    <w:rsid w:val="00BE7A42"/>
    <w:rsid w:val="00C046F9"/>
    <w:rsid w:val="00C0550E"/>
    <w:rsid w:val="00C40ECE"/>
    <w:rsid w:val="00C53F7E"/>
    <w:rsid w:val="00C87B5D"/>
    <w:rsid w:val="00C97440"/>
    <w:rsid w:val="00C97897"/>
    <w:rsid w:val="00CB4EB0"/>
    <w:rsid w:val="00CC5035"/>
    <w:rsid w:val="00D1300B"/>
    <w:rsid w:val="00D25AEE"/>
    <w:rsid w:val="00D41E2E"/>
    <w:rsid w:val="00D90B36"/>
    <w:rsid w:val="00DC1839"/>
    <w:rsid w:val="00DD7D23"/>
    <w:rsid w:val="00DE3A93"/>
    <w:rsid w:val="00E25868"/>
    <w:rsid w:val="00E55E97"/>
    <w:rsid w:val="00E8152E"/>
    <w:rsid w:val="00E86FF6"/>
    <w:rsid w:val="00EE6E49"/>
    <w:rsid w:val="00EF4EC9"/>
    <w:rsid w:val="00F0236B"/>
    <w:rsid w:val="00F430A9"/>
    <w:rsid w:val="00F527E8"/>
    <w:rsid w:val="00FB0DA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ountry-region"/>
  <w:smartTagType w:namespaceuri="urn:schemas:contacts" w:name="S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customStyle="1" w:styleId="Level1">
    <w:name w:val="Level 1"/>
    <w:rsid w:val="00D25AEE"/>
    <w:pPr>
      <w:widowControl w:val="0"/>
      <w:autoSpaceDE w:val="0"/>
      <w:autoSpaceDN w:val="0"/>
      <w:adjustRightInd w:val="0"/>
      <w:ind w:left="720"/>
      <w:jc w:val="both"/>
    </w:pPr>
    <w:rPr>
      <w:sz w:val="24"/>
      <w:szCs w:val="24"/>
      <w:lang w:val="en-US" w:eastAsia="en-US"/>
    </w:rPr>
  </w:style>
  <w:style w:type="paragraph" w:customStyle="1" w:styleId="p3">
    <w:name w:val="p3"/>
    <w:rsid w:val="00D25A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sz w:val="24"/>
      <w:szCs w:val="24"/>
      <w:lang w:val="en-US" w:eastAsia="en-US"/>
    </w:rPr>
  </w:style>
  <w:style w:type="paragraph" w:customStyle="1" w:styleId="p4">
    <w:name w:val="p4"/>
    <w:rsid w:val="00D25A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9" w:lineRule="atLeast"/>
      <w:jc w:val="both"/>
    </w:pPr>
    <w:rPr>
      <w:sz w:val="24"/>
      <w:szCs w:val="24"/>
      <w:lang w:val="en-US" w:eastAsia="en-US"/>
    </w:rPr>
  </w:style>
  <w:style w:type="paragraph" w:styleId="BodyText">
    <w:name w:val="Body Text"/>
    <w:basedOn w:val="Normal"/>
    <w:link w:val="BodyTextChar"/>
    <w:rsid w:val="007A6D29"/>
    <w:pPr>
      <w:spacing w:after="120"/>
    </w:pPr>
  </w:style>
  <w:style w:type="character" w:customStyle="1" w:styleId="BodyTextChar">
    <w:name w:val="Body Text Char"/>
    <w:basedOn w:val="DefaultParagraphFont"/>
    <w:link w:val="BodyText"/>
    <w:rsid w:val="007A6D29"/>
    <w:rPr>
      <w:sz w:val="24"/>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EECB8-82D1-4F63-8ED3-34B9B0E96670}"/>
</file>

<file path=customXml/itemProps2.xml><?xml version="1.0" encoding="utf-8"?>
<ds:datastoreItem xmlns:ds="http://schemas.openxmlformats.org/officeDocument/2006/customXml" ds:itemID="{7273061C-2632-4E1E-97A9-DC148525C811}"/>
</file>

<file path=customXml/itemProps3.xml><?xml version="1.0" encoding="utf-8"?>
<ds:datastoreItem xmlns:ds="http://schemas.openxmlformats.org/officeDocument/2006/customXml" ds:itemID="{146A27BE-BE05-4043-BD14-A06F5BA37AAF}"/>
</file>

<file path=docProps/app.xml><?xml version="1.0" encoding="utf-8"?>
<Properties xmlns="http://schemas.openxmlformats.org/officeDocument/2006/extended-properties" xmlns:vt="http://schemas.openxmlformats.org/officeDocument/2006/docPropsVTypes">
  <Template>Normal.dotm</Template>
  <TotalTime>113</TotalTime>
  <Pages>5</Pages>
  <Words>1191</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12</cp:revision>
  <cp:lastPrinted>2011-04-14T17:20:00Z</cp:lastPrinted>
  <dcterms:created xsi:type="dcterms:W3CDTF">2010-12-14T12:41:00Z</dcterms:created>
  <dcterms:modified xsi:type="dcterms:W3CDTF">2011-04-14T17:20:00Z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5510400</vt:r8>
  </property>
</Properties>
</file>